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徐州工程学院第十五届</w:t>
      </w:r>
      <w:bookmarkStart w:id="0" w:name="_GoBack"/>
      <w:bookmarkEnd w:id="0"/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严格</w:t>
      </w:r>
      <w:r>
        <w:rPr>
          <w:rFonts w:ascii="Times New Roman" w:hAnsi="Times New Roman" w:eastAsia="仿宋_GB2312"/>
          <w:kern w:val="0"/>
          <w:sz w:val="24"/>
          <w:szCs w:val="24"/>
        </w:rPr>
        <w:t>控制在1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6页A4纸以内，</w:t>
      </w:r>
      <w:r>
        <w:rPr>
          <w:rFonts w:hint="eastAsia" w:ascii="Times New Roman" w:hAnsi="Times New Roman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说明书请勿另加封面，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YzliZWQ3ZjJkZDVhYzFhOTVlZTNhMDEyYTVjZjQifQ=="/>
  </w:docVars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4A275BEF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批注文字 字符"/>
    <w:basedOn w:val="9"/>
    <w:link w:val="3"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批注框文本 字符"/>
    <w:basedOn w:val="9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426</Characters>
  <Lines>3</Lines>
  <Paragraphs>1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2023-03-27T01:29:46Z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9BD944E796A94FE9BBA1D770AEF9459A</vt:lpwstr>
  </property>
</Properties>
</file>