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任课教师通识选修课开课确认流程</w:t>
      </w:r>
    </w:p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含教学院长审核方法</w:t>
      </w:r>
    </w:p>
    <w:p>
      <w:pPr>
        <w:numPr>
          <w:ilvl w:val="0"/>
          <w:numId w:val="0"/>
        </w:num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任课老师在教务系统中确认本学期开设的通识选修课，需开课学院教学院长审核。</w:t>
      </w:r>
    </w:p>
    <w:p>
      <w:pPr>
        <w:numPr>
          <w:ilvl w:val="0"/>
          <w:numId w:val="1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新教务处系统仅支持谷歌Chrome浏览器以及360浏览器的极速模式。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039995" cy="2750185"/>
            <wp:effectExtent l="0" t="0" r="8255" b="1206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点【增加】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039995" cy="1604010"/>
            <wp:effectExtent l="0" t="0" r="8255" b="1524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按照实际需要选填，红框内为必填内容。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教学班人数30-150人。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（1）线下开课，校区选择“中心校区”或“东校区”，场地类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别只能选多媒体教室；线上开课，校区选择“网课虚拟校区”，场地类别只能选网络虚拟教室。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（2）是否选课统一选“是”，否则学生选课时看不到。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（3）考试形式应选“随堂”和考核方式应选“考查”。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039995" cy="2126615"/>
            <wp:effectExtent l="0" t="0" r="8255" b="6985"/>
            <wp:docPr id="7" name="图片 7" descr="通识选修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通识选修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039995" cy="1487170"/>
            <wp:effectExtent l="0" t="0" r="8255" b="1778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填写完成后，提交，等待开课学院教学院长审核。截止日期前一天仍未审核的，请提醒教学院长审核。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教学院长审核操作方法：</w:t>
      </w:r>
      <w:r>
        <w:rPr>
          <w:rFonts w:hint="eastAsia"/>
          <w:sz w:val="28"/>
          <w:szCs w:val="28"/>
          <w:lang w:val="en-US" w:eastAsia="zh-CN"/>
        </w:rPr>
        <w:t>教学计划管理--&gt;通识选修课任务管理--&gt;通识选修课任务维护，进行审核。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267960" cy="2218690"/>
            <wp:effectExtent l="0" t="0" r="8890" b="10160"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1898650"/>
            <wp:effectExtent l="0" t="0" r="13970" b="6350"/>
            <wp:docPr id="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2B81F"/>
    <w:multiLevelType w:val="singleLevel"/>
    <w:tmpl w:val="B622B8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06F16A0F"/>
    <w:rsid w:val="08FD3B7E"/>
    <w:rsid w:val="0BC91CEE"/>
    <w:rsid w:val="0E6B438E"/>
    <w:rsid w:val="0EF00514"/>
    <w:rsid w:val="1EAA2B55"/>
    <w:rsid w:val="337C12D7"/>
    <w:rsid w:val="33EA068E"/>
    <w:rsid w:val="3AC900DD"/>
    <w:rsid w:val="3C534107"/>
    <w:rsid w:val="48887219"/>
    <w:rsid w:val="4A934476"/>
    <w:rsid w:val="513D1349"/>
    <w:rsid w:val="567E50B9"/>
    <w:rsid w:val="5E447797"/>
    <w:rsid w:val="5FC23BC4"/>
    <w:rsid w:val="62CF16EE"/>
    <w:rsid w:val="6ACE6AED"/>
    <w:rsid w:val="6C044133"/>
    <w:rsid w:val="755B0E66"/>
    <w:rsid w:val="75921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200</Characters>
  <Lines>0</Lines>
  <Paragraphs>0</Paragraphs>
  <TotalTime>10</TotalTime>
  <ScaleCrop>false</ScaleCrop>
  <LinksUpToDate>false</LinksUpToDate>
  <CharactersWithSpaces>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licha</dc:creator>
  <cp:lastModifiedBy>长青</cp:lastModifiedBy>
  <dcterms:modified xsi:type="dcterms:W3CDTF">2023-12-05T08:06:10Z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327B171BD4C349F1975C874AA8DCD971_13</vt:lpwstr>
  </property>
</Properties>
</file>