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0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第四届高校教师教学创新大赛（产教融合、新教师赛道）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推荐教师汇总表</w:t>
      </w:r>
    </w:p>
    <w:p>
      <w:pPr>
        <w:pStyle w:val="2"/>
      </w:pPr>
    </w:p>
    <w:p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学院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5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宋体" w:hAnsi="宋体"/>
          <w:color w:val="FF0000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  <w:t>类别（赛道）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填写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  <w:t>产教融合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或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新教师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”。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PAGE   \* MERGEFORMAT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- 21 -</w:t>
    </w:r>
    <w:r>
      <w:rPr>
        <w:rFonts w:ascii="宋体" w:hAnsi="宋体"/>
        <w:sz w:val="24"/>
        <w:szCs w:val="24"/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GZhNTI1NjA3Y2ZkZjgxZWQ5ODhkNzA0MmExYjYifQ=="/>
  </w:docVars>
  <w:rsids>
    <w:rsidRoot w:val="3D3F3E18"/>
    <w:rsid w:val="3D3F3E18"/>
    <w:rsid w:val="613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逗逗猫</dc:creator>
  <cp:lastModifiedBy>逗逗猫</cp:lastModifiedBy>
  <dcterms:modified xsi:type="dcterms:W3CDTF">2024-03-12T08:45:56Z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6F57AD0F741C4ACE8BCAC870F7511DA7_11</vt:lpwstr>
  </property>
</Properties>
</file>